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44.png" ContentType="image/png"/>
  <Override PartName="/word/media/rId114.png" ContentType="image/png"/>
  <Override PartName="/word/media/rId53.jpg" ContentType="image/jpeg"/>
  <Override PartName="/word/media/rId41.png" ContentType="image/png"/>
  <Override PartName="/word/media/rId69.png" ContentType="image/png"/>
  <Override PartName="/word/media/rId56.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2.png" ContentType="image/png"/>
  <Override PartName="/word/media/rId47.png" ContentType="image/png"/>
  <Override PartName="/word/media/rId109.jpg" ContentType="image/jpeg"/>
  <Override PartName="/word/media/rId130.jpg" ContentType="image/jpe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its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We do</w:t>
      </w:r>
      <w:r>
        <w:t xml:space="preserve"> </w:t>
      </w:r>
      <w:r>
        <w:rPr>
          <w:i/>
        </w:rPr>
        <w:t xml:space="preserve">not</w:t>
      </w:r>
      <w:r>
        <w:t xml:space="preserve"> </w:t>
      </w:r>
      <w:r>
        <w:t xml:space="preserve">have a CPU (at least, not one like that in a standard computer -- more on this in a moment).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If we are to have something like a computer CPU in our brains, we at least have a pretty good idea of the kinds of properties such a system should have.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w:t>
      </w:r>
      <w:r>
        <w:t xml:space="preserve">-- something that could in principle do</w:t>
      </w:r>
      <w:r>
        <w:t xml:space="preserve"> </w:t>
      </w:r>
      <w:r>
        <w:rPr>
          <w:i/>
        </w:rPr>
        <w:t xml:space="preserve">anything</w:t>
      </w:r>
      <w:r>
        <w:t xml:space="preserve">. Amazingly, this device is remarkably simple (Figure 7-1). It only requires a way of reading and writing information from a memory system (conceptualized as a</w:t>
      </w:r>
      <w:r>
        <w:t xml:space="preserve"> </w:t>
      </w:r>
      <w:r>
        <w:rPr>
          <w:i/>
        </w:rPr>
        <w:t xml:space="preserve">tape</w:t>
      </w:r>
      <w:r>
        <w:t xml:space="preserve"> </w:t>
      </w:r>
      <w:r>
        <w:t xml:space="preserve">by Turing), and a program that determines how this information is transformed in between being read and written. It also requires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combination of steps can be executed in sequence, but the same is</w:t>
      </w:r>
      <w:r>
        <w:t xml:space="preserve"> </w:t>
      </w:r>
      <w:r>
        <w:rPr>
          <w:i/>
        </w:rPr>
        <w:t xml:space="preserve">not</w:t>
      </w:r>
      <w:r>
        <w:t xml:space="preserve"> </w:t>
      </w:r>
      <w:r>
        <w:t xml:space="preserve">true for parallel computation. In the case of multi-digit multiplication, you have to do the tens-place part of the problem first, before you know how much to carry over to the higher digits, etc -- you can't just do everything all in one step. More generally, parallel systems are really good at doing the same kind of thing over and over again really fast (e.g., detecting patterns), but they are not so good at doing fundamentally</w:t>
      </w:r>
      <w:r>
        <w:t xml:space="preserve"> </w:t>
      </w:r>
      <w:r>
        <w:rPr>
          <w:i/>
        </w:rPr>
        <w:t xml:space="preserve">different</w:t>
      </w:r>
      <w:r>
        <w:t xml:space="preserve"> </w:t>
      </w:r>
      <w:r>
        <w:t xml:space="preserve">things. I.e., they are not naturally</w:t>
      </w:r>
      <w:r>
        <w:t xml:space="preserve"> </w:t>
      </w:r>
      <w:r>
        <w:rPr>
          <w:i/>
        </w:rPr>
        <w:t xml:space="preserve">universal</w:t>
      </w:r>
      <w:r>
        <w:t xml:space="preserve"> </w:t>
      </w:r>
      <w:r>
        <w:t xml:space="preserve">computational systems.</w:t>
      </w:r>
    </w:p>
    <w:p>
      <w:pPr>
        <w:pStyle w:val="BodyText"/>
      </w:pPr>
      <w:r>
        <w:t xml:space="preserve">A critical implication of this is that you need to use your "mental CPU"-like capacity whenever you take on a fundamentally novel task. For example, when you first learn to drive a car, you rely on this same kind of sequential, deliberate process that consumes all of your attention, as you keep reminding yourself of what you are supposed to be doing at each point in time.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BodyText"/>
      </w:pPr>
      <w:r>
        <w:t xml:space="preserve">Thus, a major, unique feature of human intelligence is our ability to use this deliberate, sequential, controlled processing when taking on novel, challenging tasks, and then gradually learn how to "compile" the elements of these tasks into much more efficient, automatic forms of processing that more directly leverage the parallel power of our underlying neural networks. Other animals only have this more automatic, parallel, neural form of processing -- we are unique in being able to act somewhat like a flexible, universal digital computer when needed.</w:t>
      </w:r>
    </w:p>
    <w:p>
      <w:pPr>
        <w:pStyle w:val="Heading3"/>
      </w:pPr>
      <w:bookmarkStart w:id="132" w:name="what-it-takes-to-be-a-computer"/>
      <w:bookmarkEnd w:id="132"/>
      <w:r>
        <w:t xml:space="preserve">What it takes to be a Computer</w:t>
      </w:r>
    </w:p>
    <w:p>
      <w:pPr>
        <w:pStyle w:val="FirstParagraph"/>
      </w:pPr>
      <w:r>
        <w:t xml:space="preserve">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oure</w:t>
      </w:r>
      <w:r>
        <w:t xml:space="preserve"> </w:t>
      </w:r>
      <w:r>
        <w:rPr>
          <w:i/>
        </w:rPr>
        <w:t xml:space="preserve">natural language</w:t>
      </w:r>
      <w:r>
        <w:t xml:space="preserve"> </w:t>
      </w:r>
      <w:r>
        <w:t xml:space="preserve">as a kind of programming language. There is abundant evidence that we routinely use verbal self-instruction to remind ourselves of what we're supposed to do next in a complex, novel task. We literally talk ourselves through the problem, and this capacity for stringing together different such verbal programs is an essential element of flexible, universal computation.</w:t>
      </w:r>
    </w:p>
    <w:p>
      <w:pPr>
        <w:numPr>
          <w:numId w:val="1044"/>
          <w:ilvl w:val="0"/>
        </w:numPr>
      </w:pPr>
      <w:r>
        <w:rPr>
          <w:i/>
        </w:rPr>
        <w:t xml:space="preserve">Active Memory</w:t>
      </w:r>
      <w:r>
        <w:t xml:space="preserve"> </w:t>
      </w:r>
      <w:r>
        <w:t xml:space="preserve">(registers, cache memory): special properties of our frontal cortex and basal ganglia 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w:t>
      </w:r>
    </w:p>
    <w:p>
      <w:pPr>
        <w:pStyle w:val="FirstParagraph"/>
      </w:pPr>
      <w:r>
        <w:t xml:space="preserve">Thus, we are left with this rather startling conclusion: our super huge brains packed with neurons are in many ways no match for a simple serial computational device composed of just a few basic parts. Indeed, growing up in the era when cheap digital calculators first became widely available, it became very clear that while our brains are impressive in some ways, they pale in comparison to a dime-store calculator for doing basic arithmetic!</w:t>
      </w:r>
    </w:p>
    <w:p>
      <w:pPr>
        <w:numPr>
          <w:numId w:val="1045"/>
          <w:ilvl w:val="0"/>
        </w:numPr>
      </w:pPr>
      <w:r>
        <w:t xml:space="preserve">Baddeley working memory</w:t>
      </w:r>
    </w:p>
    <w:p>
      <w:pPr>
        <w:numPr>
          <w:numId w:val="1045"/>
          <w:ilvl w:val="0"/>
        </w:numPr>
      </w:pPr>
      <w:r>
        <w:t xml:space="preserve">PFC</w:t>
      </w:r>
    </w:p>
    <w:p>
      <w:pPr>
        <w:numPr>
          <w:numId w:val="1045"/>
          <w:ilvl w:val="0"/>
        </w:numPr>
      </w:pPr>
      <w:r>
        <w:t xml:space="preserve">active maintenance</w:t>
      </w:r>
    </w:p>
    <w:p>
      <w:pPr>
        <w:numPr>
          <w:numId w:val="1045"/>
          <w:ilvl w:val="0"/>
        </w:numPr>
      </w:pPr>
      <w:r>
        <w:t xml:space="preserve">"juggling" of information and bg "gating"</w:t>
      </w:r>
    </w:p>
    <w:p>
      <w:pPr>
        <w:numPr>
          <w:numId w:val="1045"/>
          <w:ilvl w:val="0"/>
        </w:numPr>
      </w:pPr>
      <w:r>
        <w:t xml:space="preserve">Turing machines and CPU's: The inherent flexibility of sequential processing: universal computation</w:t>
      </w:r>
    </w:p>
    <w:p>
      <w:pPr>
        <w:numPr>
          <w:numId w:val="1045"/>
          <w:ilvl w:val="0"/>
        </w:numPr>
      </w:pPr>
      <w:r>
        <w:t xml:space="preserve">Controlled vs. automatic processing, stroop task</w:t>
      </w:r>
    </w:p>
    <w:p>
      <w:pPr>
        <w:pStyle w:val="Heading2"/>
      </w:pPr>
      <w:bookmarkStart w:id="133" w:name="differences-between-computers-and-our-neural-cpus"/>
      <w:bookmarkEnd w:id="133"/>
      <w:r>
        <w:t xml:space="preserve">Differences between Computers and our Neural CPU's</w:t>
      </w:r>
    </w:p>
    <w:p>
      <w:pPr>
        <w:numPr>
          <w:numId w:val="1046"/>
          <w:ilvl w:val="0"/>
        </w:numPr>
      </w:pPr>
      <w:r>
        <w:t xml:space="preserve">computers can do prodigious amounts of math &amp; statistics, very quickly</w:t>
      </w:r>
    </w:p>
    <w:p>
      <w:pPr>
        <w:numPr>
          <w:numId w:val="1046"/>
          <w:ilvl w:val="0"/>
        </w:numPr>
      </w:pPr>
      <w:r>
        <w:t xml:space="preserve">we kinda suck at that stuff</w:t>
      </w:r>
    </w:p>
    <w:p>
      <w:pPr>
        <w:numPr>
          <w:numId w:val="1046"/>
          <w:ilvl w:val="0"/>
        </w:numPr>
      </w:pPr>
      <w:r>
        <w:t xml:space="preserve">but we have neurons!! those neurons can use</w:t>
      </w:r>
      <w:r>
        <w:t xml:space="preserve"> </w:t>
      </w:r>
      <w:r>
        <w:rPr>
          <w:i/>
        </w:rPr>
        <w:t xml:space="preserve">parallel</w:t>
      </w:r>
      <w:r>
        <w:t xml:space="preserve"> </w:t>
      </w:r>
      <w:r>
        <w:t xml:space="preserve">pattern recognition kinds of strategies to solve problems in a "pragmatic" way..</w:t>
      </w:r>
    </w:p>
    <w:p>
      <w:pPr>
        <w:numPr>
          <w:numId w:val="1046"/>
          <w:ilvl w:val="0"/>
        </w:numPr>
      </w:pPr>
      <w:r>
        <w:t xml:space="preserve">heuristics and biases..</w:t>
      </w:r>
    </w:p>
    <w:p>
      <w:pPr>
        <w:pStyle w:val="Heading2"/>
      </w:pPr>
      <w:bookmarkStart w:id="134" w:name="measuring-intelligence-and-its-implications"/>
      <w:bookmarkEnd w:id="134"/>
      <w:r>
        <w:t xml:space="preserve">Measuring Intelligence and its Implications</w:t>
      </w:r>
    </w:p>
    <w:p>
      <w:pPr>
        <w:numPr>
          <w:numId w:val="1047"/>
          <w:ilvl w:val="0"/>
        </w:numPr>
      </w:pPr>
      <w:r>
        <w:t xml:space="preserve">IQ tests</w:t>
      </w:r>
    </w:p>
    <w:p>
      <w:pPr>
        <w:numPr>
          <w:numId w:val="1047"/>
          <w:ilvl w:val="0"/>
        </w:numPr>
      </w:pPr>
      <w:r>
        <w:t xml:space="preserve">Multiple intelligences</w:t>
      </w:r>
    </w:p>
    <w:p>
      <w:pPr>
        <w:numPr>
          <w:numId w:val="1047"/>
          <w:ilvl w:val="0"/>
        </w:numPr>
      </w:pPr>
      <w:r>
        <w:t xml:space="preserve">real-world implications</w:t>
      </w:r>
    </w:p>
    <w:p>
      <w:pPr>
        <w:numPr>
          <w:numId w:val="1047"/>
          <w:ilvl w:val="0"/>
        </w:numPr>
      </w:pPr>
      <w:r>
        <w:t xml:space="preserve">Dweck etc</w:t>
      </w:r>
    </w:p>
    <w:p>
      <w:pPr>
        <w:numPr>
          <w:numId w:val="1047"/>
          <w:ilvl w:val="0"/>
        </w:numPr>
      </w:pPr>
      <w:r>
        <w:t xml:space="preserve">Vogel WM study</w:t>
      </w:r>
    </w:p>
    <w:p>
      <w:pPr>
        <w:numPr>
          <w:numId w:val="1047"/>
          <w:ilvl w:val="0"/>
        </w:numPr>
      </w:pPr>
      <w:r>
        <w:t xml:space="preserve">Miyake &amp; Friedman and the genetic basis of IQ: gets stronger over time, just like a learning system.</w:t>
      </w:r>
    </w:p>
    <w:p>
      <w:pPr>
        <w:numPr>
          <w:numId w:val="1047"/>
          <w:ilvl w:val="0"/>
        </w:numPr>
      </w:pPr>
      <w:r>
        <w:t xml:space="preserve">important considerations in interpreting genetic results..</w:t>
      </w:r>
    </w:p>
    <w:p>
      <w:pPr>
        <w:pStyle w:val="NewPage"/>
      </w:pPr>
      <w:r>
        <w:t xml:space="preserve"/>
      </w:r>
    </w:p>
    <w:p>
      <w:pPr>
        <w:pStyle w:val="Heading1"/>
      </w:pPr>
      <w:bookmarkStart w:id="135" w:name="chapter-8-language"/>
      <w:bookmarkEnd w:id="135"/>
      <w:r>
        <w:t xml:space="preserve">Chapter 8: Language</w:t>
      </w:r>
    </w:p>
    <w:p>
      <w:pPr>
        <w:pStyle w:val="NewPage"/>
      </w:pPr>
      <w:r>
        <w:t xml:space="preserve"/>
      </w:r>
    </w:p>
    <w:p>
      <w:pPr>
        <w:pStyle w:val="Heading1"/>
      </w:pPr>
      <w:bookmarkStart w:id="136" w:name="acknowledgments"/>
      <w:bookmarkEnd w:id="136"/>
      <w:r>
        <w:t xml:space="preserve">Acknowledgments</w:t>
      </w:r>
    </w:p>
    <w:p>
      <w:pPr>
        <w:pStyle w:val="FirstParagraph"/>
      </w:pPr>
      <w:r>
        <w:t xml:space="preserve">Thanks to the current beta-testers for reading!</w:t>
      </w:r>
    </w:p>
    <w:p>
      <w:pPr>
        <w:pStyle w:val="NewPage"/>
      </w:pPr>
      <w:r>
        <w:t xml:space="preserve"/>
      </w:r>
    </w:p>
    <w:p>
      <w:pPr>
        <w:pStyle w:val="Heading1"/>
      </w:pPr>
      <w:bookmarkStart w:id="137" w:name="glossary"/>
      <w:bookmarkEnd w:id="137"/>
      <w:r>
        <w:t xml:space="preserve">Glossary</w:t>
      </w:r>
    </w:p>
    <w:p>
      <w:pPr>
        <w:pStyle w:val="NewPage"/>
      </w:pPr>
      <w:r>
        <w:t xml:space="preserve"/>
      </w:r>
    </w:p>
    <w:p>
      <w:pPr>
        <w:pStyle w:val="Heading1"/>
      </w:pPr>
      <w:bookmarkStart w:id="138" w:name="about-the-authors"/>
      <w:bookmarkEnd w:id="138"/>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39" w:name="references"/>
      <w:bookmarkEnd w:id="139"/>
      <w:r>
        <w:t xml:space="preserve">References</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40">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41">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42">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43">
        <w:r>
          <w:rPr>
            <w:rStyle w:val="Hyperlink"/>
          </w:rPr>
          <w:t xml:space="preserve">10.1006/ccog.1994.1022</w:t>
        </w:r>
      </w:hyperlink>
      <w:r>
        <w:t xml:space="preserve">.</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44">
        <w:r>
          <w:rPr>
            <w:rStyle w:val="Hyperlink"/>
          </w:rPr>
          <w:t xml:space="preserve">10.1037/h0046671</w:t>
        </w:r>
      </w:hyperlink>
      <w:r>
        <w:t xml:space="preserve">.</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45">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46">
        <w:r>
          <w:rPr>
            <w:rStyle w:val="Hyperlink"/>
          </w:rPr>
          <w:t xml:space="preserve">10.1146/annurev.psych.47.1.273</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47">
        <w:r>
          <w:rPr>
            <w:rStyle w:val="Hyperlink"/>
          </w:rPr>
          <w:t xml:space="preserve">10.1126/science.163.3873.1358</w:t>
        </w:r>
      </w:hyperlink>
      <w:r>
        <w:t xml:space="preserve">.</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48">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49">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50">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51">
        <w:r>
          <w:rPr>
            <w:rStyle w:val="Hyperlink"/>
          </w:rPr>
          <w:t xml:space="preserve">10.1038/nrn.2016.150</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52">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53">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54">
        <w:r>
          <w:rPr>
            <w:rStyle w:val="Hyperlink"/>
          </w:rPr>
          <w:t xml:space="preserve">10.1098/rstb.2001.0945</w:t>
        </w:r>
      </w:hyperlink>
      <w:r>
        <w:t xml:space="preserve">.</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55">
        <w:r>
          <w:rPr>
            <w:rStyle w:val="Hyperlink"/>
          </w:rPr>
          <w:t xml:space="preserve">10.1038/nature03687</w:t>
        </w:r>
      </w:hyperlink>
      <w:r>
        <w:t xml:space="preserve">.</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156">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57">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58">
        <w:r>
          <w:rPr>
            <w:rStyle w:val="Hyperlink"/>
          </w:rPr>
          <w:t xml:space="preserve">10.1038/nature24270</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59">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160">
        <w:r>
          <w:rPr>
            <w:rStyle w:val="Hyperlink"/>
          </w:rPr>
          <w:t xml:space="preserve">10.1112/plms/s2-42.1.230</w:t>
        </w:r>
      </w:hyperlink>
      <w:r>
        <w:t xml:space="preserve">.</w:t>
      </w:r>
    </w:p>
    <w:p>
      <w:pPr>
        <w:pStyle w:val="Bibliography"/>
      </w:pPr>
      <w:r>
        <w:t xml:space="preserve">von Neumann, John. 1945. “First Draft of a Report on the EDVAC.”</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3c19d85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4c74fd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abe8c80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21" Target="http://www.sansforgetica.rmit/" TargetMode="External" /><Relationship Type="http://schemas.openxmlformats.org/officeDocument/2006/relationships/hyperlink" Id="rId143" Target="https://doi.org/10.1006/ccog.1994.1022" TargetMode="External" /><Relationship Type="http://schemas.openxmlformats.org/officeDocument/2006/relationships/hyperlink" Id="rId142" Target="https://doi.org/10.1007/BF03392017" TargetMode="External" /><Relationship Type="http://schemas.openxmlformats.org/officeDocument/2006/relationships/hyperlink" Id="rId141" Target="https://doi.org/10.1016/0306-4522(89)90423-5" TargetMode="External" /><Relationship Type="http://schemas.openxmlformats.org/officeDocument/2006/relationships/hyperlink" Id="rId152" Target="https://doi.org/10.1016/S0022-5371(74)80011-3" TargetMode="External" /><Relationship Type="http://schemas.openxmlformats.org/officeDocument/2006/relationships/hyperlink" Id="rId157" Target="https://doi.org/10.1016/j.conb.2015.05.001" TargetMode="External" /><Relationship Type="http://schemas.openxmlformats.org/officeDocument/2006/relationships/hyperlink" Id="rId148" Target="https://doi.org/10.1016/j.dr.2003.09.007" TargetMode="External" /><Relationship Type="http://schemas.openxmlformats.org/officeDocument/2006/relationships/hyperlink" Id="rId156" Target="https://doi.org/10.1037/0278-7393.21.4.803" TargetMode="External" /><Relationship Type="http://schemas.openxmlformats.org/officeDocument/2006/relationships/hyperlink" Id="rId144" Target="https://doi.org/10.1037/h0046671" TargetMode="External" /><Relationship Type="http://schemas.openxmlformats.org/officeDocument/2006/relationships/hyperlink" Id="rId159" Target="https://doi.org/10.1037/h0093759" TargetMode="External" /><Relationship Type="http://schemas.openxmlformats.org/officeDocument/2006/relationships/hyperlink" Id="rId155" Target="https://doi.org/10.1038/nature03687" TargetMode="External" /><Relationship Type="http://schemas.openxmlformats.org/officeDocument/2006/relationships/hyperlink" Id="rId158" Target="https://doi.org/10.1038/nature24270" TargetMode="External" /><Relationship Type="http://schemas.openxmlformats.org/officeDocument/2006/relationships/hyperlink" Id="rId151" Target="https://doi.org/10.1038/nrn.2016.150" TargetMode="External" /><Relationship Type="http://schemas.openxmlformats.org/officeDocument/2006/relationships/hyperlink" Id="rId153" Target="https://doi.org/10.1098/rstb.1971.0078" TargetMode="External" /><Relationship Type="http://schemas.openxmlformats.org/officeDocument/2006/relationships/hyperlink" Id="rId154" Target="https://doi.org/10.1098/rstb.2001.0945" TargetMode="External" /><Relationship Type="http://schemas.openxmlformats.org/officeDocument/2006/relationships/hyperlink" Id="rId160" Target="https://doi.org/10.1112/plms/s2-42.1.230" TargetMode="External" /><Relationship Type="http://schemas.openxmlformats.org/officeDocument/2006/relationships/hyperlink" Id="rId149" Target="https://doi.org/10.1113/jphysiol.1952.sp004764" TargetMode="External" /><Relationship Type="http://schemas.openxmlformats.org/officeDocument/2006/relationships/hyperlink" Id="rId147" Target="https://doi.org/10.1126/science.163.3873.1358" TargetMode="External" /><Relationship Type="http://schemas.openxmlformats.org/officeDocument/2006/relationships/hyperlink" Id="rId146" Target="https://doi.org/10.1146/annurev.psych.47.1.273" TargetMode="External" /><Relationship Type="http://schemas.openxmlformats.org/officeDocument/2006/relationships/hyperlink" Id="rId150" Target="https://doi.org/10.1521/pedi.2013.27.3.270" TargetMode="External" /><Relationship Type="http://schemas.openxmlformats.org/officeDocument/2006/relationships/hyperlink" Id="rId140" Target="https://doi.org/10.1523/JNEUROSCI.3196-05.2006" TargetMode="External" /><Relationship Type="http://schemas.openxmlformats.org/officeDocument/2006/relationships/hyperlink" Id="rId145"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43" Target="https://doi.org/10.1006/ccog.1994.1022" TargetMode="External" /><Relationship Type="http://schemas.openxmlformats.org/officeDocument/2006/relationships/hyperlink" Id="rId142" Target="https://doi.org/10.1007/BF03392017" TargetMode="External" /><Relationship Type="http://schemas.openxmlformats.org/officeDocument/2006/relationships/hyperlink" Id="rId141" Target="https://doi.org/10.1016/0306-4522(89)90423-5" TargetMode="External" /><Relationship Type="http://schemas.openxmlformats.org/officeDocument/2006/relationships/hyperlink" Id="rId152" Target="https://doi.org/10.1016/S0022-5371(74)80011-3" TargetMode="External" /><Relationship Type="http://schemas.openxmlformats.org/officeDocument/2006/relationships/hyperlink" Id="rId157" Target="https://doi.org/10.1016/j.conb.2015.05.001" TargetMode="External" /><Relationship Type="http://schemas.openxmlformats.org/officeDocument/2006/relationships/hyperlink" Id="rId148" Target="https://doi.org/10.1016/j.dr.2003.09.007" TargetMode="External" /><Relationship Type="http://schemas.openxmlformats.org/officeDocument/2006/relationships/hyperlink" Id="rId156" Target="https://doi.org/10.1037/0278-7393.21.4.803" TargetMode="External" /><Relationship Type="http://schemas.openxmlformats.org/officeDocument/2006/relationships/hyperlink" Id="rId144" Target="https://doi.org/10.1037/h0046671" TargetMode="External" /><Relationship Type="http://schemas.openxmlformats.org/officeDocument/2006/relationships/hyperlink" Id="rId159" Target="https://doi.org/10.1037/h0093759" TargetMode="External" /><Relationship Type="http://schemas.openxmlformats.org/officeDocument/2006/relationships/hyperlink" Id="rId155" Target="https://doi.org/10.1038/nature03687" TargetMode="External" /><Relationship Type="http://schemas.openxmlformats.org/officeDocument/2006/relationships/hyperlink" Id="rId158" Target="https://doi.org/10.1038/nature24270" TargetMode="External" /><Relationship Type="http://schemas.openxmlformats.org/officeDocument/2006/relationships/hyperlink" Id="rId151" Target="https://doi.org/10.1038/nrn.2016.150" TargetMode="External" /><Relationship Type="http://schemas.openxmlformats.org/officeDocument/2006/relationships/hyperlink" Id="rId153" Target="https://doi.org/10.1098/rstb.1971.0078" TargetMode="External" /><Relationship Type="http://schemas.openxmlformats.org/officeDocument/2006/relationships/hyperlink" Id="rId154" Target="https://doi.org/10.1098/rstb.2001.0945" TargetMode="External" /><Relationship Type="http://schemas.openxmlformats.org/officeDocument/2006/relationships/hyperlink" Id="rId160" Target="https://doi.org/10.1112/plms/s2-42.1.230" TargetMode="External" /><Relationship Type="http://schemas.openxmlformats.org/officeDocument/2006/relationships/hyperlink" Id="rId149" Target="https://doi.org/10.1113/jphysiol.1952.sp004764" TargetMode="External" /><Relationship Type="http://schemas.openxmlformats.org/officeDocument/2006/relationships/hyperlink" Id="rId147" Target="https://doi.org/10.1126/science.163.3873.1358" TargetMode="External" /><Relationship Type="http://schemas.openxmlformats.org/officeDocument/2006/relationships/hyperlink" Id="rId146" Target="https://doi.org/10.1146/annurev.psych.47.1.273" TargetMode="External" /><Relationship Type="http://schemas.openxmlformats.org/officeDocument/2006/relationships/hyperlink" Id="rId150" Target="https://doi.org/10.1521/pedi.2013.27.3.270" TargetMode="External" /><Relationship Type="http://schemas.openxmlformats.org/officeDocument/2006/relationships/hyperlink" Id="rId140" Target="https://doi.org/10.1523/JNEUROSCI.3196-05.2006" TargetMode="External" /><Relationship Type="http://schemas.openxmlformats.org/officeDocument/2006/relationships/hyperlink" Id="rId145"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2018-11-04T10:19:31Z</dcterms:created>
  <dcterms:modified xsi:type="dcterms:W3CDTF">2018-11-04T10:19:31Z</dcterms:modified>
</cp:coreProperties>
</file>